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Town of Portage</w:t>
      </w:r>
    </w:p>
    <w:p>
      <w:pPr>
        <w:spacing w:line="240" w:lineRule="auto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RESOLUTION 20</w:t>
      </w:r>
      <w:r>
        <w:rPr>
          <w:rFonts w:hint="default"/>
          <w:b/>
          <w:bCs/>
          <w:sz w:val="36"/>
          <w:szCs w:val="36"/>
          <w:lang w:val="en-US"/>
        </w:rPr>
        <w:t>21</w:t>
      </w:r>
      <w:r>
        <w:rPr>
          <w:b/>
          <w:bCs/>
          <w:sz w:val="36"/>
          <w:szCs w:val="36"/>
        </w:rPr>
        <w:t>-0</w:t>
      </w:r>
      <w:r>
        <w:rPr>
          <w:rFonts w:hint="default"/>
          <w:b/>
          <w:bCs/>
          <w:sz w:val="36"/>
          <w:szCs w:val="36"/>
          <w:lang w:val="en-US"/>
        </w:rPr>
        <w:t>1</w:t>
      </w:r>
      <w:r>
        <w:rPr>
          <w:b/>
          <w:bCs/>
          <w:sz w:val="36"/>
          <w:szCs w:val="36"/>
          <w:lang w:val="en-US"/>
        </w:rPr>
        <w:t xml:space="preserve"> </w:t>
      </w:r>
    </w:p>
    <w:p>
      <w:pPr>
        <w:spacing w:line="240" w:lineRule="auto"/>
        <w:jc w:val="center"/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/>
          <w:b/>
          <w:bCs/>
          <w:sz w:val="36"/>
          <w:szCs w:val="36"/>
          <w:lang w:val="en-US"/>
        </w:rPr>
        <w:t>Utah Pre-Disaster Mitigation Plan</w:t>
      </w:r>
    </w:p>
    <w:p>
      <w:pPr>
        <w:spacing w:line="240" w:lineRule="auto"/>
        <w:jc w:val="left"/>
        <w:rPr>
          <w:rFonts w:hint="default"/>
          <w:b/>
          <w:bCs/>
          <w:sz w:val="20"/>
          <w:szCs w:val="20"/>
          <w:lang w:val="en-US"/>
        </w:rPr>
      </w:pPr>
      <w:r>
        <w:rPr>
          <w:rFonts w:hint="default"/>
          <w:b/>
          <w:bCs/>
          <w:sz w:val="20"/>
          <w:szCs w:val="20"/>
          <w:lang w:val="en-US"/>
        </w:rPr>
        <w:t>A resolution of Portage Town  adopting the 2020 Bear River Region,  Utah Pre</w:t>
      </w:r>
      <w:bookmarkStart w:id="0" w:name="_GoBack"/>
      <w:bookmarkEnd w:id="0"/>
      <w:r>
        <w:rPr>
          <w:rFonts w:hint="default"/>
          <w:b/>
          <w:bCs/>
          <w:sz w:val="20"/>
          <w:szCs w:val="20"/>
          <w:lang w:val="en-US"/>
        </w:rPr>
        <w:t>-Distater Mitigation Plan</w:t>
      </w:r>
    </w:p>
    <w:p>
      <w:pPr>
        <w:spacing w:line="240" w:lineRule="auto"/>
        <w:ind w:firstLine="720" w:firstLineChars="0"/>
        <w:jc w:val="left"/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t xml:space="preserve">WHEREAS Portage Town Council recognizes the threat that natural hazards pose to people and property with Portage Town; and </w:t>
      </w:r>
    </w:p>
    <w:p>
      <w:pPr>
        <w:spacing w:line="240" w:lineRule="auto"/>
        <w:ind w:firstLine="720" w:firstLineChars="0"/>
        <w:jc w:val="left"/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t>WHEREAS Portage Town has participated in the creation of a multi-hazard mitigation plan, hereby known as the 2020 BEAR RIVER REGION, UTAH PRE-DISASTER MITIGATION PLAN in accordance with the Disaster Mitigation ACT of  2000; and</w:t>
      </w:r>
    </w:p>
    <w:p>
      <w:pPr>
        <w:spacing w:line="240" w:lineRule="auto"/>
        <w:ind w:firstLine="720" w:firstLineChars="0"/>
        <w:jc w:val="left"/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t xml:space="preserve">WHEREAS the 2020 BEAR RIVER REGION, UTAH PRE-DISASTER MITIGATION PLAN identifies mitigation goals and actions to reduce or eliminate long-term risk to people and property in Portage Town from the impacts of  future hazards and disasters; and </w:t>
      </w:r>
    </w:p>
    <w:p>
      <w:pPr>
        <w:spacing w:line="240" w:lineRule="auto"/>
        <w:ind w:firstLine="720" w:firstLineChars="0"/>
        <w:jc w:val="left"/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t>WHEREAS adoption by Portage Town Council demonstrates their commitment to hazard mitigation and achieving the goals outlined in the 2020 BEAR RIVER REGION, UTAH PRE-DISASTER MITIGATION PLAN</w:t>
      </w:r>
    </w:p>
    <w:p>
      <w:pPr>
        <w:spacing w:line="240" w:lineRule="auto"/>
        <w:jc w:val="left"/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t>NOW THEREFORE, BE IT RESOLVED BY Portage Town, Utah, THAT:</w:t>
      </w:r>
    </w:p>
    <w:p>
      <w:pPr>
        <w:spacing w:line="240" w:lineRule="auto"/>
        <w:jc w:val="left"/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t xml:space="preserve">In accordance with Portage’s voting rule for adopting resolutions Portage Town adopts the 2020 BEAR RIVER REGION, UTAH PRE-DISASTER MITIGATION PLAN. </w:t>
      </w:r>
    </w:p>
    <w:p>
      <w:pPr>
        <w:spacing w:line="240" w:lineRule="auto"/>
        <w:jc w:val="left"/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t>This resolution shall be effective on the date it is adopted.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tab/>
        <w:t>DATED this _________ day of _______________, 2020/2021</w:t>
      </w:r>
    </w:p>
    <w:p>
      <w:pPr>
        <w:rPr>
          <w:sz w:val="24"/>
          <w:szCs w:val="24"/>
        </w:rPr>
      </w:pPr>
      <w:r>
        <w:rPr>
          <w:rFonts w:hint="default"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own Council Votes:      Aye     </w:t>
      </w:r>
      <w:r>
        <w:rPr>
          <w:rFonts w:hint="default"/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Nay      Absent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Nicolas Tree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___</w:t>
      </w:r>
      <w:r>
        <w:rPr>
          <w:rFonts w:hint="default"/>
          <w:sz w:val="24"/>
          <w:szCs w:val="24"/>
          <w:lang w:val="en-US"/>
        </w:rPr>
        <w:t xml:space="preserve">           </w:t>
      </w:r>
      <w:r>
        <w:rPr>
          <w:sz w:val="24"/>
          <w:szCs w:val="24"/>
        </w:rPr>
        <w:t xml:space="preserve"> 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>Tyson C. Nelson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>Tyson V. Nielson</w:t>
      </w:r>
      <w:r>
        <w:rPr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en-US"/>
        </w:rPr>
        <w:t>_</w:t>
      </w:r>
      <w:r>
        <w:rPr>
          <w:rFonts w:hint="default"/>
          <w:sz w:val="24"/>
          <w:szCs w:val="24"/>
          <w:lang w:val="en-US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___</w:t>
      </w:r>
      <w:r>
        <w:rPr>
          <w:rFonts w:hint="default"/>
          <w:sz w:val="24"/>
          <w:szCs w:val="24"/>
          <w:lang w:val="en-US"/>
        </w:rPr>
        <w:t xml:space="preserve">            </w:t>
      </w:r>
      <w:r>
        <w:rPr>
          <w:sz w:val="24"/>
          <w:szCs w:val="24"/>
        </w:rPr>
        <w:t xml:space="preserve"> 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</w:p>
    <w:p>
      <w:pPr>
        <w:rPr>
          <w:sz w:val="24"/>
          <w:szCs w:val="24"/>
        </w:rPr>
      </w:pPr>
      <w:r>
        <w:rPr>
          <w:sz w:val="24"/>
          <w:szCs w:val="24"/>
        </w:rPr>
        <w:t>Martina John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_</w:t>
      </w:r>
      <w:r>
        <w:rPr>
          <w:sz w:val="24"/>
          <w:szCs w:val="24"/>
        </w:rPr>
        <w:t>_</w:t>
      </w:r>
      <w:r>
        <w:rPr>
          <w:rFonts w:hint="default"/>
          <w:sz w:val="24"/>
          <w:szCs w:val="24"/>
          <w:lang w:val="en-US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___</w:t>
      </w:r>
      <w:r>
        <w:rPr>
          <w:rFonts w:hint="default"/>
          <w:sz w:val="24"/>
          <w:szCs w:val="24"/>
          <w:lang w:val="en-US"/>
        </w:rPr>
        <w:t xml:space="preserve">            </w:t>
      </w:r>
      <w:r>
        <w:rPr>
          <w:sz w:val="24"/>
          <w:szCs w:val="24"/>
        </w:rPr>
        <w:t xml:space="preserve"> 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Lesley Smith   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 xml:space="preserve"> 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 xml:space="preserve"> ___</w:t>
      </w:r>
      <w:r>
        <w:rPr>
          <w:rFonts w:hint="default"/>
          <w:sz w:val="24"/>
          <w:szCs w:val="24"/>
          <w:lang w:val="en-US"/>
        </w:rPr>
        <w:t xml:space="preserve">            </w:t>
      </w:r>
      <w:r>
        <w:rPr>
          <w:sz w:val="24"/>
          <w:szCs w:val="24"/>
        </w:rPr>
        <w:t xml:space="preserve"> 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</w:p>
    <w:p>
      <w:pPr>
        <w:rPr>
          <w:sz w:val="24"/>
          <w:szCs w:val="24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ATTEST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___________________________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Mayor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</w:r>
    </w:p>
    <w:p>
      <w:pPr>
        <w:spacing w:line="24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___________________________</w:t>
      </w:r>
    </w:p>
    <w:p>
      <w:pPr>
        <w:spacing w:line="24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Clerk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470A1"/>
    <w:rsid w:val="0BC4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Times New Roman" w:hAnsi="Times New Roman" w:eastAsia="SimSun" w:cs="Times New Roman"/>
      <w:sz w:val="21"/>
      <w:szCs w:val="22"/>
      <w:lang w:val="en-US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2021-02-24T21:46:00Z</dcterms:created>
  <dc:creator>Keith</dc:creator>
  <cp:lastModifiedBy>Keith</cp:lastModifiedBy>
  <dcterms:modified xsi:type="dcterms:W3CDTF">2021-02-24T22:21:26Z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